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B107B" w14:textId="4B3E45EF" w:rsidR="008523B3" w:rsidRPr="008523B3" w:rsidRDefault="008523B3" w:rsidP="008523B3">
      <w:pPr>
        <w:widowControl/>
        <w:pBdr>
          <w:bottom w:val="single" w:sz="12" w:space="11" w:color="000000"/>
        </w:pBdr>
        <w:shd w:val="clear" w:color="auto" w:fill="FFFFFF"/>
        <w:spacing w:before="300" w:after="300"/>
        <w:outlineLvl w:val="1"/>
        <w:rPr>
          <w:rFonts w:ascii="微軟正黑體" w:eastAsia="微軟正黑體" w:hAnsi="微軟正黑體" w:cs="新細明體"/>
          <w:b/>
          <w:bCs/>
          <w:color w:val="000000"/>
          <w:kern w:val="0"/>
          <w:sz w:val="45"/>
          <w:szCs w:val="45"/>
        </w:rPr>
      </w:pPr>
      <w:r w:rsidRPr="008523B3">
        <w:rPr>
          <w:rFonts w:ascii="微軟正黑體" w:eastAsia="微軟正黑體" w:hAnsi="微軟正黑體" w:cs="新細明體" w:hint="eastAsia"/>
          <w:b/>
          <w:bCs/>
          <w:color w:val="000000"/>
          <w:kern w:val="0"/>
          <w:sz w:val="45"/>
          <w:szCs w:val="45"/>
        </w:rPr>
        <w:t>雲林縣</w:t>
      </w:r>
      <w:r w:rsidR="003501F6">
        <w:rPr>
          <w:rFonts w:ascii="微軟正黑體" w:eastAsia="微軟正黑體" w:hAnsi="微軟正黑體" w:cs="新細明體" w:hint="eastAsia"/>
          <w:b/>
          <w:bCs/>
          <w:color w:val="000000"/>
          <w:kern w:val="0"/>
          <w:sz w:val="45"/>
          <w:szCs w:val="45"/>
        </w:rPr>
        <w:t>西螺鎮</w:t>
      </w:r>
      <w:r w:rsidRPr="008523B3">
        <w:rPr>
          <w:rFonts w:ascii="微軟正黑體" w:eastAsia="微軟正黑體" w:hAnsi="微軟正黑體" w:cs="新細明體" w:hint="eastAsia"/>
          <w:b/>
          <w:bCs/>
          <w:color w:val="000000"/>
          <w:kern w:val="0"/>
          <w:sz w:val="45"/>
          <w:szCs w:val="45"/>
        </w:rPr>
        <w:t>常見災害介紹</w:t>
      </w:r>
    </w:p>
    <w:p w14:paraId="03ACAA84" w14:textId="541FE88B" w:rsidR="008523B3" w:rsidRDefault="008523B3" w:rsidP="008523B3">
      <w:pPr>
        <w:pStyle w:val="Web"/>
        <w:shd w:val="clear" w:color="auto" w:fill="FFFFFF"/>
        <w:spacing w:before="0" w:beforeAutospacing="0" w:after="150" w:afterAutospacing="0"/>
        <w:rPr>
          <w:rFonts w:ascii="微軟正黑體" w:eastAsia="微軟正黑體" w:hAnsi="微軟正黑體"/>
          <w:color w:val="333333"/>
        </w:rPr>
      </w:pPr>
      <w:r>
        <w:rPr>
          <w:rFonts w:ascii="微軟正黑體" w:eastAsia="微軟正黑體" w:hAnsi="微軟正黑體" w:hint="eastAsia"/>
          <w:color w:val="333333"/>
        </w:rPr>
        <w:t>雲林</w:t>
      </w:r>
      <w:r w:rsidR="0022634D">
        <w:rPr>
          <w:rFonts w:ascii="微軟正黑體" w:eastAsia="微軟正黑體" w:hAnsi="微軟正黑體" w:hint="eastAsia"/>
          <w:color w:val="333333"/>
        </w:rPr>
        <w:t>縣西螺鎮</w:t>
      </w:r>
      <w:r>
        <w:rPr>
          <w:rFonts w:ascii="微軟正黑體" w:eastAsia="微軟正黑體" w:hAnsi="微軟正黑體" w:hint="eastAsia"/>
          <w:color w:val="333333"/>
        </w:rPr>
        <w:t>面臨的災害潛勢，在天然災害部分主要包含颱洪災害、地震災害、生物病原災害等，在人為災害的部分主要包含懸浮微粒物質災害等。</w:t>
      </w:r>
    </w:p>
    <w:p w14:paraId="121631BE" w14:textId="77777777" w:rsidR="008523B3" w:rsidRDefault="008523B3" w:rsidP="008523B3">
      <w:pPr>
        <w:pStyle w:val="3"/>
        <w:pBdr>
          <w:left w:val="single" w:sz="48" w:space="4" w:color="CC6600"/>
        </w:pBdr>
        <w:shd w:val="clear" w:color="auto" w:fill="FFFFFF"/>
        <w:spacing w:before="300" w:after="150"/>
        <w:rPr>
          <w:rFonts w:ascii="微軟正黑體" w:eastAsia="微軟正黑體" w:hAnsi="微軟正黑體"/>
          <w:color w:val="CC6600"/>
        </w:rPr>
      </w:pPr>
      <w:r>
        <w:rPr>
          <w:rFonts w:ascii="微軟正黑體" w:eastAsia="微軟正黑體" w:hAnsi="微軟正黑體" w:hint="eastAsia"/>
          <w:color w:val="CC6600"/>
        </w:rPr>
        <w:t>一、颱洪災害</w:t>
      </w:r>
    </w:p>
    <w:p w14:paraId="364F104E" w14:textId="7485E972" w:rsidR="00C850D5" w:rsidRDefault="008523B3">
      <w:r>
        <w:rPr>
          <w:noProof/>
        </w:rPr>
        <w:drawing>
          <wp:inline distT="0" distB="0" distL="0" distR="0" wp14:anchorId="27D5C27A" wp14:editId="40E38C30">
            <wp:extent cx="5274310" cy="3732530"/>
            <wp:effectExtent l="0" t="0" r="2540" b="1270"/>
            <wp:docPr id="1" name="圖片 1" descr="雲林縣淹水潛勢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雲林縣淹水潛勢圖"/>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732530"/>
                    </a:xfrm>
                    <a:prstGeom prst="rect">
                      <a:avLst/>
                    </a:prstGeom>
                    <a:noFill/>
                    <a:ln>
                      <a:noFill/>
                    </a:ln>
                  </pic:spPr>
                </pic:pic>
              </a:graphicData>
            </a:graphic>
          </wp:inline>
        </w:drawing>
      </w:r>
    </w:p>
    <w:p w14:paraId="5059BCB7" w14:textId="4EF9587F" w:rsidR="008523B3" w:rsidRDefault="008523B3">
      <w:pPr>
        <w:rPr>
          <w:rFonts w:ascii="微軟正黑體" w:eastAsia="微軟正黑體" w:hAnsi="微軟正黑體"/>
          <w:color w:val="333333"/>
          <w:shd w:val="clear" w:color="auto" w:fill="FFFFFF"/>
        </w:rPr>
      </w:pPr>
      <w:r>
        <w:rPr>
          <w:rFonts w:ascii="微軟正黑體" w:eastAsia="微軟正黑體" w:hAnsi="微軟正黑體" w:hint="eastAsia"/>
          <w:color w:val="333333"/>
          <w:shd w:val="clear" w:color="auto" w:fill="FFFFFF"/>
        </w:rPr>
        <w:t>本縣在梅雨季節或颱風來臨時，轄內之河川及排水常因豪雨導致洪流宣洩不及而造成淹水情形。除此之外，沿海地區地層下陷嚴重，加劇淹水災害情勢。依據水利署第三代淹水潛勢圖，以本縣24小時累積雨量600毫米之降雨情境為例，模擬淹水災害潛勢範圍，高淹水潛勢區域(淹水深度0.5公尺以上)主要分布在平原與沿海地區。</w:t>
      </w:r>
    </w:p>
    <w:p w14:paraId="4EC4DCAC" w14:textId="77777777" w:rsidR="008523B3" w:rsidRDefault="008523B3">
      <w:pPr>
        <w:widowControl/>
        <w:rPr>
          <w:rFonts w:ascii="微軟正黑體" w:eastAsia="微軟正黑體" w:hAnsi="微軟正黑體"/>
          <w:color w:val="333333"/>
          <w:shd w:val="clear" w:color="auto" w:fill="FFFFFF"/>
        </w:rPr>
      </w:pPr>
      <w:r>
        <w:rPr>
          <w:rFonts w:ascii="微軟正黑體" w:eastAsia="微軟正黑體" w:hAnsi="微軟正黑體"/>
          <w:color w:val="333333"/>
          <w:shd w:val="clear" w:color="auto" w:fill="FFFFFF"/>
        </w:rPr>
        <w:br w:type="page"/>
      </w:r>
    </w:p>
    <w:p w14:paraId="2EA1D5D0" w14:textId="77777777" w:rsidR="008523B3" w:rsidRDefault="008523B3" w:rsidP="008523B3">
      <w:pPr>
        <w:pStyle w:val="3"/>
        <w:pBdr>
          <w:left w:val="single" w:sz="48" w:space="4" w:color="CC6600"/>
        </w:pBdr>
        <w:shd w:val="clear" w:color="auto" w:fill="FFFFFF"/>
        <w:spacing w:before="300" w:after="150"/>
        <w:rPr>
          <w:rFonts w:ascii="微軟正黑體" w:eastAsia="微軟正黑體" w:hAnsi="微軟正黑體"/>
          <w:color w:val="CC6600"/>
        </w:rPr>
      </w:pPr>
      <w:r>
        <w:rPr>
          <w:rFonts w:ascii="微軟正黑體" w:eastAsia="微軟正黑體" w:hAnsi="微軟正黑體" w:hint="eastAsia"/>
          <w:color w:val="CC6600"/>
        </w:rPr>
        <w:lastRenderedPageBreak/>
        <w:t>二、地震災害</w:t>
      </w:r>
    </w:p>
    <w:p w14:paraId="0F15B625" w14:textId="16B19536" w:rsidR="008523B3" w:rsidRDefault="008523B3">
      <w:r>
        <w:rPr>
          <w:noProof/>
        </w:rPr>
        <w:drawing>
          <wp:inline distT="0" distB="0" distL="0" distR="0" wp14:anchorId="3D62A036" wp14:editId="00AA0C96">
            <wp:extent cx="6645910" cy="4703445"/>
            <wp:effectExtent l="0" t="0" r="2540" b="1905"/>
            <wp:docPr id="2" name="圖片 2" descr="雲林縣鄰近斷層及土壤液化潛勢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雲林縣鄰近斷層及土壤液化潛勢圖"/>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4703445"/>
                    </a:xfrm>
                    <a:prstGeom prst="rect">
                      <a:avLst/>
                    </a:prstGeom>
                    <a:noFill/>
                    <a:ln>
                      <a:noFill/>
                    </a:ln>
                  </pic:spPr>
                </pic:pic>
              </a:graphicData>
            </a:graphic>
          </wp:inline>
        </w:drawing>
      </w:r>
    </w:p>
    <w:p w14:paraId="35B5ED5E" w14:textId="507E5FA9" w:rsidR="008523B3" w:rsidRDefault="008523B3">
      <w:pPr>
        <w:rPr>
          <w:rFonts w:ascii="微軟正黑體" w:eastAsia="微軟正黑體" w:hAnsi="微軟正黑體"/>
          <w:color w:val="333333"/>
          <w:shd w:val="clear" w:color="auto" w:fill="FFFFFF"/>
        </w:rPr>
      </w:pPr>
      <w:r>
        <w:rPr>
          <w:rFonts w:ascii="微軟正黑體" w:eastAsia="微軟正黑體" w:hAnsi="微軟正黑體" w:hint="eastAsia"/>
          <w:color w:val="333333"/>
          <w:shd w:val="clear" w:color="auto" w:fill="FFFFFF"/>
        </w:rPr>
        <w:t>近年來地震活動頻繁，依據中央氣象局106年之統計資料顯示，發生於本縣境內之地震計34次，其中3次為有感地震。另依中央地質調查所公布之臺灣斷層分布資料，鄰近本縣活動斷層有梅山、大尖山、九芎坑、彰化等斷層，至今仍有頻繁地殼活動。若遇強烈且長時間地震後，位於鬆軟砂土層及高地下水位之地區，有可能發生土壤液化，以本縣沿海與平原的河道附近地區具有較高的液化潛勢。目前地震雖未造成縣內嚴重災情，但對於上述潛在地震威脅仍不可忽視。</w:t>
      </w:r>
    </w:p>
    <w:p w14:paraId="63432E44" w14:textId="55545D83" w:rsidR="008523B3" w:rsidRPr="0022634D" w:rsidRDefault="008523B3" w:rsidP="0022634D">
      <w:pPr>
        <w:widowControl/>
        <w:rPr>
          <w:rFonts w:ascii="微軟正黑體" w:eastAsia="微軟正黑體" w:hAnsi="微軟正黑體" w:hint="eastAsia"/>
          <w:color w:val="333333"/>
          <w:shd w:val="clear" w:color="auto" w:fill="FFFFFF"/>
        </w:rPr>
      </w:pPr>
      <w:r>
        <w:rPr>
          <w:rFonts w:ascii="微軟正黑體" w:eastAsia="微軟正黑體" w:hAnsi="微軟正黑體"/>
          <w:color w:val="333333"/>
          <w:shd w:val="clear" w:color="auto" w:fill="FFFFFF"/>
        </w:rPr>
        <w:br w:type="page"/>
      </w:r>
    </w:p>
    <w:p w14:paraId="2D1AA9F2" w14:textId="703250D8" w:rsidR="008523B3" w:rsidRDefault="008523B3"/>
    <w:p w14:paraId="3952B42D" w14:textId="0C7F6F47" w:rsidR="008523B3" w:rsidRDefault="0022634D" w:rsidP="008523B3">
      <w:pPr>
        <w:pStyle w:val="3"/>
        <w:pBdr>
          <w:left w:val="single" w:sz="48" w:space="4" w:color="CC6600"/>
        </w:pBdr>
        <w:shd w:val="clear" w:color="auto" w:fill="FFFFFF"/>
        <w:spacing w:before="300" w:after="150"/>
        <w:rPr>
          <w:rFonts w:ascii="微軟正黑體" w:eastAsia="微軟正黑體" w:hAnsi="微軟正黑體"/>
          <w:color w:val="CC6600"/>
        </w:rPr>
      </w:pPr>
      <w:r>
        <w:rPr>
          <w:rFonts w:ascii="微軟正黑體" w:eastAsia="微軟正黑體" w:hAnsi="微軟正黑體" w:hint="eastAsia"/>
          <w:color w:val="CC6600"/>
        </w:rPr>
        <w:t>三</w:t>
      </w:r>
      <w:r w:rsidR="008523B3">
        <w:rPr>
          <w:rFonts w:ascii="微軟正黑體" w:eastAsia="微軟正黑體" w:hAnsi="微軟正黑體" w:hint="eastAsia"/>
          <w:color w:val="CC6600"/>
        </w:rPr>
        <w:t>、生物病原災害</w:t>
      </w:r>
    </w:p>
    <w:p w14:paraId="34D703AE" w14:textId="6FDCD0B7" w:rsidR="008523B3" w:rsidRDefault="008523B3" w:rsidP="008523B3">
      <w:pPr>
        <w:pStyle w:val="Web"/>
        <w:shd w:val="clear" w:color="auto" w:fill="FFFFFF"/>
        <w:spacing w:before="0" w:beforeAutospacing="0" w:after="150" w:afterAutospacing="0"/>
        <w:rPr>
          <w:rFonts w:ascii="微軟正黑體" w:eastAsia="微軟正黑體" w:hAnsi="微軟正黑體"/>
          <w:color w:val="333333"/>
        </w:rPr>
      </w:pPr>
      <w:r>
        <w:rPr>
          <w:rFonts w:ascii="微軟正黑體" w:eastAsia="微軟正黑體" w:hAnsi="微軟正黑體" w:hint="eastAsia"/>
          <w:color w:val="333333"/>
        </w:rPr>
        <w:t>本縣地形多為平原，農業發達興盛，適合畜牧業發展，本縣畜禽飼養數量龐大為國內畜產重鎮。目前縣內養禽畜場密度甚高，而家畜飼養數量約287萬8,704頭、家禽飼養數量約1,155萬隻。近年爆發之口蹄疫與禽流感極具高傳染及高死亡特性，如106年新型高病原性禽流感疫情爆發，縣內確診案例累計101場，撲殺計117萬5,640隻家禽，尤其養雞產業幾乎已摧毀，以防止疫情擴大與危害人體健康。</w:t>
      </w:r>
    </w:p>
    <w:p w14:paraId="053FF066" w14:textId="77777777" w:rsidR="008523B3" w:rsidRDefault="008523B3">
      <w:pPr>
        <w:widowControl/>
        <w:rPr>
          <w:rFonts w:ascii="微軟正黑體" w:eastAsia="微軟正黑體" w:hAnsi="微軟正黑體" w:cs="新細明體"/>
          <w:color w:val="333333"/>
          <w:kern w:val="0"/>
          <w:szCs w:val="24"/>
        </w:rPr>
      </w:pPr>
      <w:r>
        <w:rPr>
          <w:rFonts w:ascii="微軟正黑體" w:eastAsia="微軟正黑體" w:hAnsi="微軟正黑體"/>
          <w:color w:val="333333"/>
        </w:rPr>
        <w:br w:type="page"/>
      </w:r>
    </w:p>
    <w:p w14:paraId="37B5022D" w14:textId="6DF4A44A" w:rsidR="008523B3" w:rsidRDefault="0022634D" w:rsidP="008523B3">
      <w:pPr>
        <w:pStyle w:val="3"/>
        <w:pBdr>
          <w:left w:val="single" w:sz="48" w:space="4" w:color="CC6600"/>
        </w:pBdr>
        <w:shd w:val="clear" w:color="auto" w:fill="FFFFFF"/>
        <w:spacing w:before="300" w:after="150"/>
        <w:rPr>
          <w:rFonts w:ascii="微軟正黑體" w:eastAsia="微軟正黑體" w:hAnsi="微軟正黑體"/>
          <w:color w:val="CC6600"/>
        </w:rPr>
      </w:pPr>
      <w:r>
        <w:rPr>
          <w:rFonts w:ascii="微軟正黑體" w:eastAsia="微軟正黑體" w:hAnsi="微軟正黑體" w:hint="eastAsia"/>
          <w:color w:val="CC6600"/>
        </w:rPr>
        <w:lastRenderedPageBreak/>
        <w:t>四</w:t>
      </w:r>
      <w:r w:rsidR="008523B3">
        <w:rPr>
          <w:rFonts w:ascii="微軟正黑體" w:eastAsia="微軟正黑體" w:hAnsi="微軟正黑體" w:hint="eastAsia"/>
          <w:color w:val="CC6600"/>
        </w:rPr>
        <w:t>、懸浮微粒物質災害</w:t>
      </w:r>
    </w:p>
    <w:p w14:paraId="36215BA1" w14:textId="22E669EF" w:rsidR="008523B3" w:rsidRDefault="008523B3" w:rsidP="008523B3">
      <w:pPr>
        <w:pStyle w:val="Web"/>
        <w:shd w:val="clear" w:color="auto" w:fill="FFFFFF"/>
        <w:spacing w:before="0" w:beforeAutospacing="0" w:after="150" w:afterAutospacing="0"/>
        <w:rPr>
          <w:rFonts w:ascii="微軟正黑體" w:eastAsia="微軟正黑體" w:hAnsi="微軟正黑體"/>
          <w:color w:val="333333"/>
        </w:rPr>
      </w:pPr>
      <w:r>
        <w:rPr>
          <w:rFonts w:ascii="微軟正黑體" w:eastAsia="微軟正黑體" w:hAnsi="微軟正黑體" w:hint="eastAsia"/>
          <w:color w:val="333333"/>
        </w:rPr>
        <w:t>雲林縣近來受到東北季風挾帶境外污染物與縣內外污染排放及濁水溪揚塵之影響，造成PM2.5與PM10濃度偏高，如本縣位於濁水溪下游沿岸之鄉鎮(林內至麥寮)可能為較嚴重之區域。由行政院環境保護署空氣品質監測站數據統計，每年10月至隔年4月為空氣品質不良好發期，長期暴露對居民健康及生活品質均有不良影響，以107年為例，本縣空氣品質測站AQI大於100(對敏感族群不健康)之日數最多為3月，斗六有19天AQI大於100；最少為7月。</w:t>
      </w:r>
    </w:p>
    <w:p w14:paraId="7C7AB1D7" w14:textId="3775EBA8" w:rsidR="008523B3" w:rsidRDefault="008523B3" w:rsidP="008523B3">
      <w:pPr>
        <w:pStyle w:val="Web"/>
        <w:shd w:val="clear" w:color="auto" w:fill="FFFFFF"/>
        <w:spacing w:before="0" w:beforeAutospacing="0" w:after="150" w:afterAutospacing="0"/>
        <w:rPr>
          <w:rFonts w:ascii="微軟正黑體" w:eastAsia="微軟正黑體" w:hAnsi="微軟正黑體"/>
          <w:color w:val="333333"/>
        </w:rPr>
      </w:pPr>
      <w:r>
        <w:rPr>
          <w:noProof/>
        </w:rPr>
        <w:drawing>
          <wp:inline distT="0" distB="0" distL="0" distR="0" wp14:anchorId="3E2B8ACE" wp14:editId="44013A71">
            <wp:extent cx="6645910" cy="4703445"/>
            <wp:effectExtent l="0" t="0" r="2540" b="1905"/>
            <wp:docPr id="7" name="圖片 7" descr="雲林縣空氣品質測站分布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雲林縣空氣品質測站分布圖"/>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4703445"/>
                    </a:xfrm>
                    <a:prstGeom prst="rect">
                      <a:avLst/>
                    </a:prstGeom>
                    <a:noFill/>
                    <a:ln>
                      <a:noFill/>
                    </a:ln>
                  </pic:spPr>
                </pic:pic>
              </a:graphicData>
            </a:graphic>
          </wp:inline>
        </w:drawing>
      </w:r>
    </w:p>
    <w:p w14:paraId="41DE65DF" w14:textId="77777777" w:rsidR="008523B3" w:rsidRDefault="008523B3">
      <w:pPr>
        <w:widowControl/>
        <w:rPr>
          <w:rFonts w:ascii="微軟正黑體" w:eastAsia="微軟正黑體" w:hAnsi="微軟正黑體" w:cs="新細明體"/>
          <w:color w:val="333333"/>
          <w:kern w:val="0"/>
          <w:szCs w:val="24"/>
        </w:rPr>
      </w:pPr>
      <w:r>
        <w:rPr>
          <w:rFonts w:ascii="微軟正黑體" w:eastAsia="微軟正黑體" w:hAnsi="微軟正黑體"/>
          <w:color w:val="333333"/>
        </w:rPr>
        <w:br w:type="page"/>
      </w:r>
    </w:p>
    <w:p w14:paraId="09241972" w14:textId="63B9B507" w:rsidR="008523B3" w:rsidRDefault="0022634D" w:rsidP="008523B3">
      <w:pPr>
        <w:pStyle w:val="3"/>
        <w:pBdr>
          <w:left w:val="single" w:sz="48" w:space="4" w:color="CC6600"/>
        </w:pBdr>
        <w:shd w:val="clear" w:color="auto" w:fill="FFFFFF"/>
        <w:spacing w:before="300" w:after="150"/>
        <w:rPr>
          <w:rFonts w:ascii="微軟正黑體" w:eastAsia="微軟正黑體" w:hAnsi="微軟正黑體"/>
          <w:color w:val="CC6600"/>
        </w:rPr>
      </w:pPr>
      <w:r>
        <w:rPr>
          <w:rFonts w:ascii="微軟正黑體" w:eastAsia="微軟正黑體" w:hAnsi="微軟正黑體" w:hint="eastAsia"/>
          <w:color w:val="CC6600"/>
        </w:rPr>
        <w:lastRenderedPageBreak/>
        <w:t>五</w:t>
      </w:r>
      <w:r w:rsidR="008523B3">
        <w:rPr>
          <w:rFonts w:ascii="微軟正黑體" w:eastAsia="微軟正黑體" w:hAnsi="微軟正黑體" w:hint="eastAsia"/>
          <w:color w:val="CC6600"/>
        </w:rPr>
        <w:t>、輻射災害</w:t>
      </w:r>
    </w:p>
    <w:p w14:paraId="0888B459" w14:textId="77777777" w:rsidR="008523B3" w:rsidRDefault="008523B3" w:rsidP="008523B3">
      <w:pPr>
        <w:pStyle w:val="Web"/>
        <w:shd w:val="clear" w:color="auto" w:fill="FFFFFF"/>
        <w:spacing w:before="0" w:beforeAutospacing="0" w:after="150" w:afterAutospacing="0"/>
        <w:rPr>
          <w:rFonts w:ascii="微軟正黑體" w:eastAsia="微軟正黑體" w:hAnsi="微軟正黑體"/>
          <w:color w:val="333333"/>
        </w:rPr>
      </w:pPr>
      <w:r>
        <w:rPr>
          <w:rFonts w:ascii="微軟正黑體" w:eastAsia="微軟正黑體" w:hAnsi="微軟正黑體" w:hint="eastAsia"/>
          <w:color w:val="333333"/>
        </w:rPr>
        <w:t>輻射除了一般生活上的各類應用之外，在我們的生活環境中，也存在著天然背景輻射，包括：</w:t>
      </w:r>
    </w:p>
    <w:p w14:paraId="7F7B7945" w14:textId="77777777" w:rsidR="008523B3" w:rsidRDefault="008523B3" w:rsidP="008523B3">
      <w:pPr>
        <w:pStyle w:val="Web"/>
        <w:shd w:val="clear" w:color="auto" w:fill="FFFFFF"/>
        <w:spacing w:before="0" w:beforeAutospacing="0" w:after="150" w:afterAutospacing="0"/>
        <w:ind w:left="960" w:hanging="480"/>
        <w:rPr>
          <w:rFonts w:ascii="微軟正黑體" w:eastAsia="微軟正黑體" w:hAnsi="微軟正黑體"/>
          <w:color w:val="333333"/>
        </w:rPr>
      </w:pPr>
      <w:r>
        <w:rPr>
          <w:rFonts w:ascii="微軟正黑體" w:eastAsia="微軟正黑體" w:hAnsi="微軟正黑體" w:hint="eastAsia"/>
          <w:color w:val="333333"/>
        </w:rPr>
        <w:t>(一)來自外太空的宇宙射線。</w:t>
      </w:r>
    </w:p>
    <w:p w14:paraId="3EE83C16" w14:textId="77777777" w:rsidR="008523B3" w:rsidRDefault="008523B3" w:rsidP="008523B3">
      <w:pPr>
        <w:pStyle w:val="Web"/>
        <w:shd w:val="clear" w:color="auto" w:fill="FFFFFF"/>
        <w:spacing w:before="0" w:beforeAutospacing="0" w:after="150" w:afterAutospacing="0"/>
        <w:ind w:left="960" w:hanging="480"/>
        <w:rPr>
          <w:rFonts w:ascii="微軟正黑體" w:eastAsia="微軟正黑體" w:hAnsi="微軟正黑體"/>
          <w:color w:val="333333"/>
        </w:rPr>
      </w:pPr>
      <w:r>
        <w:rPr>
          <w:rFonts w:ascii="微軟正黑體" w:eastAsia="微軟正黑體" w:hAnsi="微軟正黑體" w:hint="eastAsia"/>
          <w:color w:val="333333"/>
        </w:rPr>
        <w:t>(二)來自地表的土壤和岩石所含之天然放性射核種鈾、釷、鉀等核種所產生的地表輻射。</w:t>
      </w:r>
    </w:p>
    <w:p w14:paraId="6E55E0BF" w14:textId="77777777" w:rsidR="008523B3" w:rsidRDefault="008523B3" w:rsidP="008523B3">
      <w:pPr>
        <w:pStyle w:val="Web"/>
        <w:shd w:val="clear" w:color="auto" w:fill="FFFFFF"/>
        <w:spacing w:before="0" w:beforeAutospacing="0" w:after="150" w:afterAutospacing="0"/>
        <w:ind w:left="960" w:hanging="480"/>
        <w:rPr>
          <w:rFonts w:ascii="微軟正黑體" w:eastAsia="微軟正黑體" w:hAnsi="微軟正黑體"/>
          <w:color w:val="333333"/>
        </w:rPr>
      </w:pPr>
      <w:r>
        <w:rPr>
          <w:rFonts w:ascii="微軟正黑體" w:eastAsia="微軟正黑體" w:hAnsi="微軟正黑體" w:hint="eastAsia"/>
          <w:color w:val="333333"/>
        </w:rPr>
        <w:t>(三)因鈾系及釷系元素在衰變過程中產生的天然放射性氣體－氡氣。</w:t>
      </w:r>
    </w:p>
    <w:p w14:paraId="6F9BE789" w14:textId="77777777" w:rsidR="008523B3" w:rsidRDefault="008523B3" w:rsidP="008523B3">
      <w:pPr>
        <w:pStyle w:val="Web"/>
        <w:shd w:val="clear" w:color="auto" w:fill="FFFFFF"/>
        <w:spacing w:before="0" w:beforeAutospacing="0" w:after="150" w:afterAutospacing="0"/>
        <w:ind w:left="960" w:hanging="480"/>
        <w:rPr>
          <w:rFonts w:ascii="微軟正黑體" w:eastAsia="微軟正黑體" w:hAnsi="微軟正黑體"/>
          <w:color w:val="333333"/>
        </w:rPr>
      </w:pPr>
      <w:r>
        <w:rPr>
          <w:rFonts w:ascii="微軟正黑體" w:eastAsia="微軟正黑體" w:hAnsi="微軟正黑體" w:hint="eastAsia"/>
          <w:color w:val="333333"/>
        </w:rPr>
        <w:t>(四)人體體內因自然存在或呼吸飲食攝入人體的放射性核種輻射。</w:t>
      </w:r>
    </w:p>
    <w:p w14:paraId="4B0E5F31" w14:textId="77777777" w:rsidR="008523B3" w:rsidRDefault="008523B3" w:rsidP="008523B3">
      <w:pPr>
        <w:pStyle w:val="Web"/>
        <w:shd w:val="clear" w:color="auto" w:fill="FFFFFF"/>
        <w:spacing w:before="0" w:beforeAutospacing="0" w:after="150" w:afterAutospacing="0"/>
        <w:rPr>
          <w:rFonts w:ascii="微軟正黑體" w:eastAsia="微軟正黑體" w:hAnsi="微軟正黑體"/>
          <w:color w:val="333333"/>
        </w:rPr>
      </w:pPr>
      <w:r>
        <w:rPr>
          <w:rFonts w:ascii="微軟正黑體" w:eastAsia="微軟正黑體" w:hAnsi="微軟正黑體" w:hint="eastAsia"/>
          <w:color w:val="333333"/>
        </w:rPr>
        <w:t>依據下圖可知台灣地區每人每年接受的天然背景輻射劑量約為1.62毫西弗。</w:t>
      </w:r>
    </w:p>
    <w:p w14:paraId="7F172F13" w14:textId="6A560225" w:rsidR="008523B3" w:rsidRDefault="008523B3" w:rsidP="008523B3">
      <w:pPr>
        <w:pStyle w:val="Web"/>
        <w:shd w:val="clear" w:color="auto" w:fill="FFFFFF"/>
        <w:spacing w:before="0" w:beforeAutospacing="0" w:after="150" w:afterAutospacing="0"/>
        <w:rPr>
          <w:rFonts w:ascii="微軟正黑體" w:eastAsia="微軟正黑體" w:hAnsi="微軟正黑體"/>
          <w:color w:val="333333"/>
        </w:rPr>
      </w:pPr>
      <w:r>
        <w:rPr>
          <w:noProof/>
        </w:rPr>
        <w:drawing>
          <wp:inline distT="0" distB="0" distL="0" distR="0" wp14:anchorId="60A0CE4F" wp14:editId="7B4A3EBE">
            <wp:extent cx="6645910" cy="4671695"/>
            <wp:effectExtent l="0" t="0" r="2540" b="0"/>
            <wp:docPr id="8" name="圖片 8" descr="一般游離輻射劑量比較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一般游離輻射劑量比較圖"/>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4671695"/>
                    </a:xfrm>
                    <a:prstGeom prst="rect">
                      <a:avLst/>
                    </a:prstGeom>
                    <a:noFill/>
                    <a:ln>
                      <a:noFill/>
                    </a:ln>
                  </pic:spPr>
                </pic:pic>
              </a:graphicData>
            </a:graphic>
          </wp:inline>
        </w:drawing>
      </w:r>
    </w:p>
    <w:p w14:paraId="24F7FE22" w14:textId="77777777" w:rsidR="008523B3" w:rsidRDefault="008523B3" w:rsidP="008523B3">
      <w:pPr>
        <w:pStyle w:val="Web"/>
        <w:shd w:val="clear" w:color="auto" w:fill="FFFFFF"/>
        <w:spacing w:before="0" w:beforeAutospacing="0" w:after="150" w:afterAutospacing="0"/>
        <w:rPr>
          <w:rFonts w:ascii="微軟正黑體" w:eastAsia="微軟正黑體" w:hAnsi="微軟正黑體"/>
          <w:color w:val="333333"/>
        </w:rPr>
      </w:pPr>
      <w:r>
        <w:rPr>
          <w:rFonts w:ascii="微軟正黑體" w:eastAsia="微軟正黑體" w:hAnsi="微軟正黑體" w:hint="eastAsia"/>
          <w:color w:val="333333"/>
        </w:rPr>
        <w:lastRenderedPageBreak/>
        <w:t>依據行政院原子能委員會輻射災害潛勢資料公開辦法本縣許可類(第1.2類)放射性物質設置地點為6~10處，可能面臨之輻射災害類型為放射性物質及放射性物料管理及運送意外事件。</w:t>
      </w:r>
    </w:p>
    <w:p w14:paraId="58DD2768" w14:textId="77777777" w:rsidR="008523B3" w:rsidRDefault="008523B3" w:rsidP="008523B3">
      <w:pPr>
        <w:pStyle w:val="Web"/>
        <w:shd w:val="clear" w:color="auto" w:fill="FFFFFF"/>
        <w:spacing w:before="0" w:beforeAutospacing="0" w:after="150" w:afterAutospacing="0"/>
        <w:rPr>
          <w:rFonts w:ascii="微軟正黑體" w:eastAsia="微軟正黑體" w:hAnsi="微軟正黑體"/>
          <w:color w:val="333333"/>
        </w:rPr>
      </w:pPr>
      <w:r>
        <w:rPr>
          <w:rFonts w:ascii="微軟正黑體" w:eastAsia="微軟正黑體" w:hAnsi="微軟正黑體" w:hint="eastAsia"/>
          <w:color w:val="333333"/>
        </w:rPr>
        <w:t>1.放射性物質意外事件：放射性物質於運作或運送過程中發生意外、遺失、遭竊或受派壞者。</w:t>
      </w:r>
    </w:p>
    <w:p w14:paraId="373D9E71" w14:textId="77777777" w:rsidR="008523B3" w:rsidRDefault="008523B3" w:rsidP="008523B3">
      <w:pPr>
        <w:pStyle w:val="Web"/>
        <w:shd w:val="clear" w:color="auto" w:fill="FFFFFF"/>
        <w:spacing w:before="0" w:beforeAutospacing="0" w:after="150" w:afterAutospacing="0"/>
        <w:rPr>
          <w:rFonts w:ascii="微軟正黑體" w:eastAsia="微軟正黑體" w:hAnsi="微軟正黑體"/>
          <w:color w:val="333333"/>
        </w:rPr>
      </w:pPr>
      <w:r>
        <w:rPr>
          <w:rFonts w:ascii="微軟正黑體" w:eastAsia="微軟正黑體" w:hAnsi="微軟正黑體" w:hint="eastAsia"/>
          <w:color w:val="333333"/>
        </w:rPr>
        <w:t>本縣目前使用放射性物質之機關（構）約有31餘家，應用範圍包括醫、農、工、研等，放射性物質之活度，則有大至輻射照射廠之1015～1016貝克、醫用放射治療同位素之1013～1014貝克、工業用射源之1011～1013貝克、小至研究室內使用109～1010貝克之射源。對於各類放射性物質之使用，事前需經審查輻射作業場所安全及輻射防護計畫合格，始得安裝。安裝完竣後並應經檢查合格發照後，方得使用。</w:t>
      </w:r>
    </w:p>
    <w:p w14:paraId="51F430D6" w14:textId="77777777" w:rsidR="008523B3" w:rsidRDefault="008523B3" w:rsidP="008523B3">
      <w:pPr>
        <w:pStyle w:val="Web"/>
        <w:shd w:val="clear" w:color="auto" w:fill="FFFFFF"/>
        <w:spacing w:before="0" w:beforeAutospacing="0" w:after="150" w:afterAutospacing="0"/>
        <w:rPr>
          <w:rFonts w:ascii="微軟正黑體" w:eastAsia="微軟正黑體" w:hAnsi="微軟正黑體"/>
          <w:color w:val="333333"/>
        </w:rPr>
      </w:pPr>
      <w:r>
        <w:rPr>
          <w:rFonts w:ascii="微軟正黑體" w:eastAsia="微軟正黑體" w:hAnsi="微軟正黑體" w:hint="eastAsia"/>
          <w:color w:val="333333"/>
        </w:rPr>
        <w:t>2.放射性物料管理及運送意外事件：放射性物料於管理或運送過程中發生意外、遺失、遭竊或受派壞者。</w:t>
      </w:r>
    </w:p>
    <w:p w14:paraId="009D40DA" w14:textId="75647114" w:rsidR="008523B3" w:rsidRPr="008523B3" w:rsidRDefault="008523B3" w:rsidP="008523B3">
      <w:pPr>
        <w:pStyle w:val="Web"/>
        <w:shd w:val="clear" w:color="auto" w:fill="FFFFFF"/>
        <w:spacing w:before="0" w:beforeAutospacing="0" w:after="150" w:afterAutospacing="0"/>
        <w:rPr>
          <w:rFonts w:ascii="微軟正黑體" w:eastAsia="微軟正黑體" w:hAnsi="微軟正黑體"/>
          <w:color w:val="333333"/>
        </w:rPr>
      </w:pPr>
      <w:r>
        <w:rPr>
          <w:rFonts w:ascii="微軟正黑體" w:eastAsia="微軟正黑體" w:hAnsi="微軟正黑體" w:hint="eastAsia"/>
          <w:color w:val="333333"/>
        </w:rPr>
        <w:t>以上資料來源為雲林縣防災資訊網：</w:t>
      </w:r>
      <w:hyperlink r:id="rId8" w:history="1">
        <w:r>
          <w:rPr>
            <w:rStyle w:val="a3"/>
          </w:rPr>
          <w:t>常見災害介紹 - 雲林縣防災資訊網 (yuntech.edu.tw)</w:t>
        </w:r>
      </w:hyperlink>
    </w:p>
    <w:sectPr w:rsidR="008523B3" w:rsidRPr="008523B3" w:rsidSect="008523B3">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3B3"/>
    <w:rsid w:val="0022634D"/>
    <w:rsid w:val="003501F6"/>
    <w:rsid w:val="008523B3"/>
    <w:rsid w:val="00C850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DA999"/>
  <w15:chartTrackingRefBased/>
  <w15:docId w15:val="{D5AEC06B-4F02-47E7-A461-2E9BA5AA2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link w:val="20"/>
    <w:uiPriority w:val="9"/>
    <w:qFormat/>
    <w:rsid w:val="008523B3"/>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next w:val="a"/>
    <w:link w:val="30"/>
    <w:uiPriority w:val="9"/>
    <w:semiHidden/>
    <w:unhideWhenUsed/>
    <w:qFormat/>
    <w:rsid w:val="008523B3"/>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8523B3"/>
    <w:rPr>
      <w:rFonts w:ascii="新細明體" w:eastAsia="新細明體" w:hAnsi="新細明體" w:cs="新細明體"/>
      <w:b/>
      <w:bCs/>
      <w:kern w:val="0"/>
      <w:sz w:val="36"/>
      <w:szCs w:val="36"/>
    </w:rPr>
  </w:style>
  <w:style w:type="character" w:customStyle="1" w:styleId="30">
    <w:name w:val="標題 3 字元"/>
    <w:basedOn w:val="a0"/>
    <w:link w:val="3"/>
    <w:uiPriority w:val="9"/>
    <w:semiHidden/>
    <w:rsid w:val="008523B3"/>
    <w:rPr>
      <w:rFonts w:asciiTheme="majorHAnsi" w:eastAsiaTheme="majorEastAsia" w:hAnsiTheme="majorHAnsi" w:cstheme="majorBidi"/>
      <w:b/>
      <w:bCs/>
      <w:sz w:val="36"/>
      <w:szCs w:val="36"/>
    </w:rPr>
  </w:style>
  <w:style w:type="paragraph" w:styleId="Web">
    <w:name w:val="Normal (Web)"/>
    <w:basedOn w:val="a"/>
    <w:uiPriority w:val="99"/>
    <w:semiHidden/>
    <w:unhideWhenUsed/>
    <w:rsid w:val="008523B3"/>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semiHidden/>
    <w:unhideWhenUsed/>
    <w:rsid w:val="008523B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4143">
      <w:bodyDiv w:val="1"/>
      <w:marLeft w:val="0"/>
      <w:marRight w:val="0"/>
      <w:marTop w:val="0"/>
      <w:marBottom w:val="0"/>
      <w:divBdr>
        <w:top w:val="none" w:sz="0" w:space="0" w:color="auto"/>
        <w:left w:val="none" w:sz="0" w:space="0" w:color="auto"/>
        <w:bottom w:val="none" w:sz="0" w:space="0" w:color="auto"/>
        <w:right w:val="none" w:sz="0" w:space="0" w:color="auto"/>
      </w:divBdr>
    </w:div>
    <w:div w:id="127090787">
      <w:bodyDiv w:val="1"/>
      <w:marLeft w:val="0"/>
      <w:marRight w:val="0"/>
      <w:marTop w:val="0"/>
      <w:marBottom w:val="0"/>
      <w:divBdr>
        <w:top w:val="none" w:sz="0" w:space="0" w:color="auto"/>
        <w:left w:val="none" w:sz="0" w:space="0" w:color="auto"/>
        <w:bottom w:val="none" w:sz="0" w:space="0" w:color="auto"/>
        <w:right w:val="none" w:sz="0" w:space="0" w:color="auto"/>
      </w:divBdr>
    </w:div>
    <w:div w:id="269895039">
      <w:bodyDiv w:val="1"/>
      <w:marLeft w:val="0"/>
      <w:marRight w:val="0"/>
      <w:marTop w:val="0"/>
      <w:marBottom w:val="0"/>
      <w:divBdr>
        <w:top w:val="none" w:sz="0" w:space="0" w:color="auto"/>
        <w:left w:val="none" w:sz="0" w:space="0" w:color="auto"/>
        <w:bottom w:val="none" w:sz="0" w:space="0" w:color="auto"/>
        <w:right w:val="none" w:sz="0" w:space="0" w:color="auto"/>
      </w:divBdr>
    </w:div>
    <w:div w:id="653533924">
      <w:bodyDiv w:val="1"/>
      <w:marLeft w:val="0"/>
      <w:marRight w:val="0"/>
      <w:marTop w:val="0"/>
      <w:marBottom w:val="0"/>
      <w:divBdr>
        <w:top w:val="none" w:sz="0" w:space="0" w:color="auto"/>
        <w:left w:val="none" w:sz="0" w:space="0" w:color="auto"/>
        <w:bottom w:val="none" w:sz="0" w:space="0" w:color="auto"/>
        <w:right w:val="none" w:sz="0" w:space="0" w:color="auto"/>
      </w:divBdr>
    </w:div>
    <w:div w:id="933518409">
      <w:bodyDiv w:val="1"/>
      <w:marLeft w:val="0"/>
      <w:marRight w:val="0"/>
      <w:marTop w:val="0"/>
      <w:marBottom w:val="0"/>
      <w:divBdr>
        <w:top w:val="none" w:sz="0" w:space="0" w:color="auto"/>
        <w:left w:val="none" w:sz="0" w:space="0" w:color="auto"/>
        <w:bottom w:val="none" w:sz="0" w:space="0" w:color="auto"/>
        <w:right w:val="none" w:sz="0" w:space="0" w:color="auto"/>
      </w:divBdr>
    </w:div>
    <w:div w:id="1239905602">
      <w:bodyDiv w:val="1"/>
      <w:marLeft w:val="0"/>
      <w:marRight w:val="0"/>
      <w:marTop w:val="0"/>
      <w:marBottom w:val="0"/>
      <w:divBdr>
        <w:top w:val="none" w:sz="0" w:space="0" w:color="auto"/>
        <w:left w:val="none" w:sz="0" w:space="0" w:color="auto"/>
        <w:bottom w:val="none" w:sz="0" w:space="0" w:color="auto"/>
        <w:right w:val="none" w:sz="0" w:space="0" w:color="auto"/>
      </w:divBdr>
    </w:div>
    <w:div w:id="1254319684">
      <w:bodyDiv w:val="1"/>
      <w:marLeft w:val="0"/>
      <w:marRight w:val="0"/>
      <w:marTop w:val="0"/>
      <w:marBottom w:val="0"/>
      <w:divBdr>
        <w:top w:val="none" w:sz="0" w:space="0" w:color="auto"/>
        <w:left w:val="none" w:sz="0" w:space="0" w:color="auto"/>
        <w:bottom w:val="none" w:sz="0" w:space="0" w:color="auto"/>
        <w:right w:val="none" w:sz="0" w:space="0" w:color="auto"/>
      </w:divBdr>
    </w:div>
    <w:div w:id="1426417546">
      <w:bodyDiv w:val="1"/>
      <w:marLeft w:val="0"/>
      <w:marRight w:val="0"/>
      <w:marTop w:val="0"/>
      <w:marBottom w:val="0"/>
      <w:divBdr>
        <w:top w:val="none" w:sz="0" w:space="0" w:color="auto"/>
        <w:left w:val="none" w:sz="0" w:space="0" w:color="auto"/>
        <w:bottom w:val="none" w:sz="0" w:space="0" w:color="auto"/>
        <w:right w:val="none" w:sz="0" w:space="0" w:color="auto"/>
      </w:divBdr>
    </w:div>
    <w:div w:id="1912036928">
      <w:bodyDiv w:val="1"/>
      <w:marLeft w:val="0"/>
      <w:marRight w:val="0"/>
      <w:marTop w:val="0"/>
      <w:marBottom w:val="0"/>
      <w:divBdr>
        <w:top w:val="none" w:sz="0" w:space="0" w:color="auto"/>
        <w:left w:val="none" w:sz="0" w:space="0" w:color="auto"/>
        <w:bottom w:val="none" w:sz="0" w:space="0" w:color="auto"/>
        <w:right w:val="none" w:sz="0" w:space="0" w:color="auto"/>
      </w:divBdr>
    </w:div>
    <w:div w:id="213031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pyl.yuntech.edu.tw/News.aspx?Type=0"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235</Words>
  <Characters>1343</Characters>
  <Application>Microsoft Office Word</Application>
  <DocSecurity>0</DocSecurity>
  <Lines>11</Lines>
  <Paragraphs>3</Paragraphs>
  <ScaleCrop>false</ScaleCrop>
  <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洲樑 林</cp:lastModifiedBy>
  <cp:revision>3</cp:revision>
  <dcterms:created xsi:type="dcterms:W3CDTF">2022-10-31T00:54:00Z</dcterms:created>
  <dcterms:modified xsi:type="dcterms:W3CDTF">2022-10-31T00:56:00Z</dcterms:modified>
</cp:coreProperties>
</file>